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613" w:rsidRDefault="005278DE" w:rsidP="005278DE">
      <w:pPr>
        <w:jc w:val="center"/>
      </w:pPr>
      <w:r w:rsidRPr="005278DE">
        <w:rPr>
          <w:b/>
        </w:rPr>
        <w:t>PPI 0402N Series Scattering Matrices:  Measurement Conditions</w:t>
      </w:r>
      <w:r w:rsidR="00D71B76">
        <w:rPr>
          <w:b/>
        </w:rPr>
        <w:t xml:space="preserve"> and Notes</w:t>
      </w:r>
    </w:p>
    <w:p w:rsidR="005278DE" w:rsidRDefault="005278DE" w:rsidP="005278DE">
      <w:pPr>
        <w:jc w:val="center"/>
      </w:pPr>
    </w:p>
    <w:p w:rsidR="00BA12AF" w:rsidRDefault="00BA12AF" w:rsidP="005278DE">
      <w:r>
        <w:rPr>
          <w:rFonts w:eastAsia="Calibri"/>
        </w:rPr>
        <w:t xml:space="preserve">This describes the </w:t>
      </w:r>
      <w:r w:rsidR="000642D4">
        <w:rPr>
          <w:rFonts w:eastAsia="Calibri"/>
        </w:rPr>
        <w:t>considerations and measurement</w:t>
      </w:r>
      <w:r w:rsidR="00D71B76">
        <w:rPr>
          <w:rFonts w:eastAsia="Calibri"/>
        </w:rPr>
        <w:t xml:space="preserve"> conditions </w:t>
      </w:r>
      <w:r>
        <w:rPr>
          <w:rFonts w:eastAsia="Calibri"/>
        </w:rPr>
        <w:t xml:space="preserve">used in the </w:t>
      </w:r>
      <w:r w:rsidR="00D71B76">
        <w:rPr>
          <w:rFonts w:eastAsia="Calibri"/>
        </w:rPr>
        <w:t>creation</w:t>
      </w:r>
      <w:r>
        <w:rPr>
          <w:rFonts w:eastAsia="Calibri"/>
        </w:rPr>
        <w:t xml:space="preserve"> of </w:t>
      </w:r>
      <w:r w:rsidR="0045216C">
        <w:t xml:space="preserve">the PPI 0402N </w:t>
      </w:r>
      <w:r w:rsidR="003618E8">
        <w:t xml:space="preserve">capacitor </w:t>
      </w:r>
      <w:r>
        <w:t xml:space="preserve">series </w:t>
      </w:r>
      <w:r w:rsidR="00DE5E5D">
        <w:rPr>
          <w:rFonts w:eastAsia="Calibri"/>
        </w:rPr>
        <w:t>scattering matrices</w:t>
      </w:r>
      <w:r>
        <w:t>.</w:t>
      </w:r>
      <w:r w:rsidR="000B5BE7">
        <w:t xml:space="preserve">  All comments apply to parts in the series microstrip configuration, i.e. capacitors that span a gap in the center trace of a microstrip transmission line.</w:t>
      </w:r>
    </w:p>
    <w:p w:rsidR="00BA12AF" w:rsidRDefault="00BA12AF" w:rsidP="005278DE"/>
    <w:p w:rsidR="000642D4" w:rsidRDefault="00D07D91" w:rsidP="000642D4">
      <w:pPr>
        <w:rPr>
          <w:rFonts w:eastAsia="Calibri"/>
          <w:color w:val="000000"/>
        </w:rPr>
      </w:pPr>
      <w:r>
        <w:rPr>
          <w:color w:val="000000"/>
        </w:rPr>
        <w:t xml:space="preserve">Scattering </w:t>
      </w:r>
      <w:r w:rsidRPr="00146F68">
        <w:rPr>
          <w:rFonts w:eastAsia="Calibri"/>
          <w:color w:val="000000"/>
        </w:rPr>
        <w:t xml:space="preserve">parameters </w:t>
      </w:r>
      <w:r w:rsidR="00D71B76">
        <w:rPr>
          <w:rFonts w:eastAsia="Calibri"/>
          <w:color w:val="000000"/>
        </w:rPr>
        <w:t>of multilayer ceramic capacitors</w:t>
      </w:r>
      <w:r w:rsidR="000642D4">
        <w:rPr>
          <w:rFonts w:eastAsia="Calibri"/>
          <w:color w:val="000000"/>
        </w:rPr>
        <w:t xml:space="preserve"> mounted on microstrip substrates</w:t>
      </w:r>
      <w:r w:rsidR="00D71B76">
        <w:rPr>
          <w:rFonts w:eastAsia="Calibri"/>
          <w:color w:val="000000"/>
        </w:rPr>
        <w:t xml:space="preserve"> </w:t>
      </w:r>
      <w:r w:rsidR="000642D4">
        <w:rPr>
          <w:rFonts w:eastAsia="Calibri"/>
          <w:color w:val="000000"/>
        </w:rPr>
        <w:t>depend</w:t>
      </w:r>
      <w:r w:rsidR="00901CFB">
        <w:rPr>
          <w:rFonts w:eastAsia="Calibri"/>
          <w:color w:val="000000"/>
        </w:rPr>
        <w:t xml:space="preserve"> not only on</w:t>
      </w:r>
      <w:r w:rsidR="006B48B8">
        <w:rPr>
          <w:rFonts w:eastAsia="Calibri"/>
          <w:color w:val="000000"/>
        </w:rPr>
        <w:t xml:space="preserve"> the </w:t>
      </w:r>
      <w:r w:rsidR="000642D4">
        <w:rPr>
          <w:rFonts w:eastAsia="Calibri"/>
          <w:color w:val="000000"/>
        </w:rPr>
        <w:t xml:space="preserve">dielectric and electrode capacitor structure, </w:t>
      </w:r>
      <w:r w:rsidR="00901CFB">
        <w:rPr>
          <w:rFonts w:eastAsia="Calibri"/>
          <w:color w:val="000000"/>
        </w:rPr>
        <w:t xml:space="preserve">but </w:t>
      </w:r>
      <w:r w:rsidR="000642D4">
        <w:rPr>
          <w:rFonts w:eastAsia="Calibri"/>
          <w:color w:val="000000"/>
        </w:rPr>
        <w:t>on a number of substrate-related parameters.  These include</w:t>
      </w:r>
      <w:r w:rsidR="00D71B76">
        <w:rPr>
          <w:rFonts w:eastAsia="Calibri"/>
          <w:color w:val="000000"/>
        </w:rPr>
        <w:t xml:space="preserve">: (1) substrate </w:t>
      </w:r>
      <w:r w:rsidRPr="00146F68">
        <w:rPr>
          <w:rFonts w:eastAsia="Calibri"/>
          <w:color w:val="000000"/>
        </w:rPr>
        <w:t>di</w:t>
      </w:r>
      <w:r w:rsidR="00D71B76">
        <w:rPr>
          <w:rFonts w:eastAsia="Calibri"/>
          <w:color w:val="000000"/>
        </w:rPr>
        <w:t xml:space="preserve">electric constant and thickness; (2) mounting pad and trace dimensions; and (3) </w:t>
      </w:r>
      <w:r w:rsidRPr="00146F68">
        <w:rPr>
          <w:rFonts w:eastAsia="Calibri"/>
          <w:color w:val="000000"/>
        </w:rPr>
        <w:t>capacitor orien</w:t>
      </w:r>
      <w:r>
        <w:rPr>
          <w:rFonts w:eastAsia="Calibri"/>
          <w:color w:val="000000"/>
        </w:rPr>
        <w:t>tation</w:t>
      </w:r>
      <w:r w:rsidR="00D71B76">
        <w:rPr>
          <w:rFonts w:eastAsia="Calibri"/>
          <w:color w:val="000000"/>
        </w:rPr>
        <w:t xml:space="preserve"> (internal electrode planes relative to the substrate surface), </w:t>
      </w:r>
      <w:r>
        <w:rPr>
          <w:rFonts w:eastAsia="Calibri"/>
          <w:color w:val="000000"/>
        </w:rPr>
        <w:t>horizontal or vertical.</w:t>
      </w:r>
      <w:r w:rsidR="000B5BE7">
        <w:rPr>
          <w:rFonts w:eastAsia="Calibri"/>
          <w:color w:val="000000"/>
        </w:rPr>
        <w:t xml:space="preserve">  </w:t>
      </w:r>
    </w:p>
    <w:p w:rsidR="000642D4" w:rsidRDefault="000642D4" w:rsidP="000642D4">
      <w:pPr>
        <w:rPr>
          <w:rFonts w:eastAsia="Calibri"/>
          <w:color w:val="000000"/>
        </w:rPr>
      </w:pPr>
    </w:p>
    <w:p w:rsidR="00A96DB0" w:rsidRDefault="00D83C20" w:rsidP="005278DE">
      <w:r>
        <w:t>In consideration of the above</w:t>
      </w:r>
      <w:r w:rsidR="00D07D91">
        <w:t xml:space="preserve">, </w:t>
      </w:r>
      <w:r w:rsidR="00333AFB">
        <w:t>s</w:t>
      </w:r>
      <w:r w:rsidR="00D07D91">
        <w:t xml:space="preserve">cattering </w:t>
      </w:r>
      <w:r w:rsidR="005278DE">
        <w:t>matrices have been de</w:t>
      </w:r>
      <w:r w:rsidR="00333AFB">
        <w:t xml:space="preserve">rived from </w:t>
      </w:r>
      <w:r w:rsidR="0045216C">
        <w:t xml:space="preserve">electrical </w:t>
      </w:r>
      <w:r w:rsidR="005278DE">
        <w:t>model</w:t>
      </w:r>
      <w:r w:rsidR="00333AFB">
        <w:t>s</w:t>
      </w:r>
      <w:r w:rsidR="005278DE">
        <w:t xml:space="preserve"> created by Modelithics, Inc., a specialty vendor contracted by PPI.  </w:t>
      </w:r>
      <w:r w:rsidR="00333AFB">
        <w:t>The models</w:t>
      </w:r>
      <w:r w:rsidR="000642D4">
        <w:t xml:space="preserve">, </w:t>
      </w:r>
      <w:r w:rsidR="00333AFB">
        <w:t xml:space="preserve">derived from measurements on a large number of parts disposed on </w:t>
      </w:r>
      <w:r w:rsidR="006B48B8">
        <w:t>several</w:t>
      </w:r>
      <w:r w:rsidR="00333AFB">
        <w:t xml:space="preserve"> different substrates</w:t>
      </w:r>
      <w:r w:rsidR="000642D4">
        <w:t>, permit users to input substrate dielectric constant and th</w:t>
      </w:r>
      <w:r w:rsidR="00E25006">
        <w:t>i</w:t>
      </w:r>
      <w:r w:rsidR="000642D4">
        <w:t>ckness, landing pad dime</w:t>
      </w:r>
      <w:r w:rsidR="00E25006">
        <w:t xml:space="preserve">nsions, and -- for some series </w:t>
      </w:r>
      <w:r w:rsidR="00E25006">
        <w:noBreakHyphen/>
      </w:r>
      <w:r w:rsidR="000642D4">
        <w:t>-</w:t>
      </w:r>
      <w:r w:rsidR="00E25006">
        <w:t xml:space="preserve"> capacitor</w:t>
      </w:r>
      <w:r w:rsidR="000642D4">
        <w:t xml:space="preserve"> orientation.   </w:t>
      </w:r>
      <w:r w:rsidR="0045216C">
        <w:t xml:space="preserve">Detailed information is provided on the Modelithics model data sheet (found elsewhere on the PPI website) for each series.  </w:t>
      </w:r>
      <w:r w:rsidR="00333AFB">
        <w:t xml:space="preserve">In all cases, the models </w:t>
      </w:r>
      <w:r w:rsidR="000642D4">
        <w:t>are</w:t>
      </w:r>
      <w:r w:rsidR="00333AFB">
        <w:t xml:space="preserve"> </w:t>
      </w:r>
      <w:r w:rsidR="006B48B8">
        <w:t>carefully vett</w:t>
      </w:r>
      <w:r w:rsidR="000642D4">
        <w:t xml:space="preserve">ed against </w:t>
      </w:r>
      <w:r w:rsidR="00333AFB">
        <w:t xml:space="preserve">experimental data.  </w:t>
      </w:r>
      <w:r w:rsidR="00764D2D">
        <w:t>Measurements are made</w:t>
      </w:r>
      <w:r w:rsidR="003618E8">
        <w:t xml:space="preserve"> using coplanar probes</w:t>
      </w:r>
      <w:r w:rsidR="00764D2D">
        <w:t xml:space="preserve">; the coplanar-to-microstrip transitions, as well as any other structures between the probes and the capacitor-under-test mounting pad edges, are </w:t>
      </w:r>
      <w:r w:rsidR="003618E8">
        <w:t>de</w:t>
      </w:r>
      <w:r w:rsidR="0045216C">
        <w:t>-</w:t>
      </w:r>
      <w:r w:rsidR="000642D4">
        <w:t xml:space="preserve">embedded using </w:t>
      </w:r>
      <w:r w:rsidR="003618E8">
        <w:t xml:space="preserve">statistical TRL techniques.  </w:t>
      </w:r>
    </w:p>
    <w:p w:rsidR="0045216C" w:rsidRDefault="0045216C" w:rsidP="0045216C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</w:p>
    <w:p w:rsidR="0045216C" w:rsidRDefault="00764D2D" w:rsidP="0045216C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>
        <w:t>Measurements are typically performed</w:t>
      </w:r>
      <w:r w:rsidR="0045216C">
        <w:t xml:space="preserve"> </w:t>
      </w:r>
      <w:r>
        <w:t xml:space="preserve">on a Vector Network Analyzer </w:t>
      </w:r>
      <w:r w:rsidR="0045216C">
        <w:t>from 0.4 to 20 GHz for each capacitor value</w:t>
      </w:r>
      <w:r>
        <w:t xml:space="preserve"> on each substrate</w:t>
      </w:r>
      <w:r w:rsidR="0045216C">
        <w:t>.</w:t>
      </w:r>
      <w:r w:rsidR="00106C7A">
        <w:t xml:space="preserve">  The scattering matrix is simply a text file; a sample is shown below</w:t>
      </w:r>
      <w:r w:rsidR="0045216C">
        <w:t>:</w:t>
      </w:r>
    </w:p>
    <w:p w:rsidR="0045216C" w:rsidRDefault="0045216C" w:rsidP="004521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</w:p>
    <w:p w:rsidR="00106C7A" w:rsidRDefault="00106C7A" w:rsidP="00106C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>
        <w:t># MHz S  dB   R 50</w:t>
      </w:r>
    </w:p>
    <w:p w:rsidR="00106C7A" w:rsidRDefault="00106C7A" w:rsidP="00106C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>
        <w:t>400 -8.756 -70.431 -0.626 19.472 -0.626 19.472 -8.756 -70.431</w:t>
      </w:r>
    </w:p>
    <w:p w:rsidR="00106C7A" w:rsidRDefault="00106C7A" w:rsidP="00106C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>
        <w:t>410 -8.939 -70.943 -0.599 18.956 -0.599 18.956 -8.939 -70.943</w:t>
      </w:r>
    </w:p>
    <w:p w:rsidR="00106C7A" w:rsidRDefault="00106C7A" w:rsidP="00106C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>
        <w:t>420 -9.119 -71.436 -0.573 18.46 -0.573 18.46 -9.119 -71.436</w:t>
      </w:r>
    </w:p>
    <w:p w:rsidR="00106C7A" w:rsidRDefault="00106C7A" w:rsidP="00106C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>
        <w:t>430 -9.295 -71.91 -0.549 17.982 -0.549 17.982 -9.295 -71.91</w:t>
      </w:r>
    </w:p>
    <w:p w:rsidR="00106C7A" w:rsidRDefault="00106C7A" w:rsidP="00106C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>
        <w:t>440 -9.468 -72.366 -0.527 17.522 -0.527 17.522 -9.468 -72.366</w:t>
      </w:r>
    </w:p>
    <w:p w:rsidR="0045216C" w:rsidRDefault="00106C7A" w:rsidP="00106C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>
        <w:t>450 -9.638 -72.806 -0.506 17.078 -0.506 17.078 -9.638 -72.806</w:t>
      </w:r>
    </w:p>
    <w:p w:rsidR="00106C7A" w:rsidRDefault="00106C7A" w:rsidP="00106C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</w:p>
    <w:p w:rsidR="0045216C" w:rsidRDefault="0045216C" w:rsidP="004521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>
        <w:t xml:space="preserve">The first line is a header, designated by the “#” character. </w:t>
      </w:r>
      <w:r w:rsidR="00E25006">
        <w:t xml:space="preserve"> </w:t>
      </w:r>
      <w:r>
        <w:t>Succeeding characters describe respectively the frequency units, parameter, measurement format, and characteristic impedance of the measureme</w:t>
      </w:r>
      <w:r w:rsidR="00106C7A">
        <w:t>nt system in Ohms</w:t>
      </w:r>
      <w:r>
        <w:t>.</w:t>
      </w:r>
      <w:r w:rsidR="00106C7A">
        <w:t xml:space="preserve">  </w:t>
      </w:r>
      <w:r>
        <w:t>The data is arranged as follows: The fi</w:t>
      </w:r>
      <w:r w:rsidR="006B48B8">
        <w:t>rst column is the frequency, in the units specified in the header</w:t>
      </w:r>
      <w:r>
        <w:t xml:space="preserve">.  The next two </w:t>
      </w:r>
      <w:r w:rsidR="006B48B8">
        <w:t>columns are S11 magnitude (again, as specified in the header</w:t>
      </w:r>
      <w:r>
        <w:t>) and S11 phase. Succe</w:t>
      </w:r>
      <w:r w:rsidR="00106C7A">
        <w:t>eding column pairs represent S12, S21</w:t>
      </w:r>
      <w:r>
        <w:t>, and S22</w:t>
      </w:r>
      <w:r w:rsidR="00106C7A">
        <w:t>.</w:t>
      </w:r>
      <w:r>
        <w:t xml:space="preserve"> </w:t>
      </w:r>
    </w:p>
    <w:p w:rsidR="005720CD" w:rsidRDefault="005720CD" w:rsidP="004521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</w:p>
    <w:p w:rsidR="006A27E2" w:rsidRDefault="000B5BE7" w:rsidP="005278DE">
      <w:r w:rsidRPr="00B22BEC">
        <w:rPr>
          <w:b/>
        </w:rPr>
        <w:t xml:space="preserve">It is important to understand that the upper frequency at which the scattering matrix is valid is </w:t>
      </w:r>
      <w:r w:rsidRPr="00B22BEC">
        <w:rPr>
          <w:b/>
          <w:u w:val="single"/>
        </w:rPr>
        <w:t>either</w:t>
      </w:r>
      <w:r w:rsidRPr="00B22BEC">
        <w:rPr>
          <w:b/>
        </w:rPr>
        <w:t xml:space="preserve"> the 20 GHz measurement limit </w:t>
      </w:r>
      <w:r w:rsidRPr="00B22BEC">
        <w:rPr>
          <w:b/>
          <w:u w:val="single"/>
        </w:rPr>
        <w:t>or</w:t>
      </w:r>
      <w:r w:rsidRPr="00B22BEC">
        <w:rPr>
          <w:b/>
        </w:rPr>
        <w:t xml:space="preserve"> the second parallel resonance of the device.</w:t>
      </w:r>
      <w:r>
        <w:t xml:space="preserve">  Parallel resonances</w:t>
      </w:r>
      <w:r w:rsidR="006A27E2">
        <w:t xml:space="preserve"> in the series microstrip configuration manifest as </w:t>
      </w:r>
      <w:r w:rsidR="00E25006">
        <w:t>notches (“</w:t>
      </w:r>
      <w:r w:rsidR="006A27E2">
        <w:t>suckouts</w:t>
      </w:r>
      <w:r w:rsidR="00E25006">
        <w:t>”)</w:t>
      </w:r>
      <w:r w:rsidR="006A27E2">
        <w:t xml:space="preserve"> in S21 or S12, the insertion loss.  </w:t>
      </w:r>
    </w:p>
    <w:p w:rsidR="006A27E2" w:rsidRDefault="006A27E2" w:rsidP="005278DE"/>
    <w:p w:rsidR="00A96DB0" w:rsidRDefault="006A27E2" w:rsidP="005278DE">
      <w:r>
        <w:lastRenderedPageBreak/>
        <w:t>It should be noted that some software simulators m</w:t>
      </w:r>
      <w:r w:rsidR="00D2673E">
        <w:t>ay require that artificial data --</w:t>
      </w:r>
      <w:r>
        <w:t xml:space="preserve"> e.g. 0 dB return losses and very large insertion losses</w:t>
      </w:r>
      <w:r w:rsidR="00D2673E">
        <w:t xml:space="preserve"> -- </w:t>
      </w:r>
      <w:r>
        <w:t xml:space="preserve">be added at zero frequency to avoid </w:t>
      </w:r>
      <w:r w:rsidR="00D2673E">
        <w:t>passivity or other issues.</w:t>
      </w:r>
      <w:r>
        <w:t xml:space="preserve">  In general, </w:t>
      </w:r>
      <w:r w:rsidR="00D2673E">
        <w:t>caution is suggested</w:t>
      </w:r>
      <w:r>
        <w:t xml:space="preserve"> when using software simulation</w:t>
      </w:r>
      <w:r w:rsidR="00D2673E">
        <w:t>,</w:t>
      </w:r>
      <w:r>
        <w:t xml:space="preserve"> since many programs</w:t>
      </w:r>
      <w:r w:rsidR="00D2673E">
        <w:t xml:space="preserve"> attempt to extrapolate scattering matrix</w:t>
      </w:r>
      <w:r>
        <w:t xml:space="preserve"> data both below and above </w:t>
      </w:r>
      <w:r w:rsidR="00D2673E">
        <w:t xml:space="preserve">the </w:t>
      </w:r>
      <w:r>
        <w:t>frequencies</w:t>
      </w:r>
      <w:r w:rsidR="00D2673E">
        <w:t xml:space="preserve"> where it is valid</w:t>
      </w:r>
      <w:r>
        <w:t xml:space="preserve"> – and often arrive at grossly incorrect results.  </w:t>
      </w:r>
      <w:r w:rsidR="000B5BE7">
        <w:t xml:space="preserve"> </w:t>
      </w:r>
    </w:p>
    <w:p w:rsidR="000B5BE7" w:rsidRDefault="000B5BE7" w:rsidP="005278DE"/>
    <w:p w:rsidR="00764D2D" w:rsidRDefault="00D83C20" w:rsidP="00764D2D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 w:rsidRPr="006A27E2">
        <w:rPr>
          <w:b/>
        </w:rPr>
        <w:t>Fig. 1</w:t>
      </w:r>
      <w:r>
        <w:t xml:space="preserve"> depicts </w:t>
      </w:r>
      <w:r w:rsidR="00764D2D">
        <w:t>a typical capacitor on the mounting pads of a microstrip substrate.</w:t>
      </w:r>
    </w:p>
    <w:p w:rsidR="005720CD" w:rsidRDefault="005720CD" w:rsidP="00764D2D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</w:p>
    <w:p w:rsidR="005720CD" w:rsidRDefault="00E25006" w:rsidP="00764D2D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>
        <w:object w:dxaOrig="8279" w:dyaOrig="60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304.2pt" o:ole="">
            <v:imagedata r:id="rId7" o:title=""/>
          </v:shape>
          <o:OLEObject Type="Link" ProgID="Visio.Drawing.11" ShapeID="_x0000_i1025" DrawAspect="Content" r:id="rId8" UpdateMode="Always">
            <o:LinkType>EnhancedMetaFile</o:LinkType>
            <o:LockedField>false</o:LockedField>
            <o:FieldCodes>\f 0</o:FieldCodes>
          </o:OLEObject>
        </w:object>
      </w:r>
    </w:p>
    <w:p w:rsidR="00D83C20" w:rsidRDefault="00D83C20" w:rsidP="00764D2D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</w:p>
    <w:p w:rsidR="005720CD" w:rsidRPr="00E25006" w:rsidRDefault="006A27E2" w:rsidP="00764D2D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b/>
        </w:rPr>
      </w:pPr>
      <w:r w:rsidRPr="00E25006">
        <w:rPr>
          <w:b/>
        </w:rPr>
        <w:t>Fig. 1  A multilayer ceramic capacitor in a series configu</w:t>
      </w:r>
      <w:r w:rsidR="00D2673E" w:rsidRPr="00E25006">
        <w:rPr>
          <w:b/>
        </w:rPr>
        <w:t>ration on a microstrip substrate</w:t>
      </w:r>
    </w:p>
    <w:p w:rsidR="00D2673E" w:rsidRDefault="00D2673E" w:rsidP="00764D2D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</w:p>
    <w:p w:rsidR="00D2673E" w:rsidRDefault="006B48B8" w:rsidP="00764D2D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>
        <w:t xml:space="preserve">Reference planes are always at the pad edges, as shown.  </w:t>
      </w:r>
      <w:r w:rsidR="00D2673E">
        <w:t>The followin</w:t>
      </w:r>
      <w:r w:rsidR="00006A2A">
        <w:t>g parameters apply</w:t>
      </w:r>
      <w:r>
        <w:t>:</w:t>
      </w:r>
    </w:p>
    <w:p w:rsidR="006B48B8" w:rsidRDefault="006B48B8" w:rsidP="00764D2D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</w:p>
    <w:p w:rsidR="00006A2A" w:rsidRDefault="00006A2A" w:rsidP="00764D2D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 w:rsidRPr="00006A2A">
        <w:rPr>
          <w:b/>
          <w:u w:val="single"/>
        </w:rPr>
        <w:t>Series</w:t>
      </w:r>
      <w:r w:rsidRPr="00006A2A">
        <w:rPr>
          <w:b/>
        </w:rPr>
        <w:t>:</w:t>
      </w:r>
      <w:r>
        <w:t xml:space="preserve"> 0402N</w:t>
      </w:r>
    </w:p>
    <w:p w:rsidR="006B48B8" w:rsidRDefault="00006A2A" w:rsidP="00764D2D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 w:rsidRPr="00006A2A">
        <w:rPr>
          <w:b/>
          <w:u w:val="single"/>
        </w:rPr>
        <w:t>Part Orientation</w:t>
      </w:r>
      <w:r w:rsidRPr="00006A2A">
        <w:rPr>
          <w:b/>
        </w:rPr>
        <w:t>:</w:t>
      </w:r>
      <w:r>
        <w:t xml:space="preserve"> Horizontal</w:t>
      </w:r>
    </w:p>
    <w:p w:rsidR="00006A2A" w:rsidRDefault="00006A2A" w:rsidP="00764D2D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 w:rsidRPr="00006A2A">
        <w:rPr>
          <w:b/>
          <w:u w:val="single"/>
        </w:rPr>
        <w:t>Substrate</w:t>
      </w:r>
      <w:r w:rsidRPr="00006A2A">
        <w:rPr>
          <w:b/>
        </w:rPr>
        <w:t>:</w:t>
      </w:r>
      <w:r>
        <w:t xml:space="preserve"> Rogers RO4350</w:t>
      </w:r>
    </w:p>
    <w:p w:rsidR="00006A2A" w:rsidRDefault="00006A2A" w:rsidP="00764D2D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 w:rsidRPr="00006A2A">
        <w:rPr>
          <w:b/>
          <w:u w:val="single"/>
        </w:rPr>
        <w:t>Substrate dielectric constant</w:t>
      </w:r>
      <w:r>
        <w:t>: 3.48</w:t>
      </w:r>
    </w:p>
    <w:p w:rsidR="00006A2A" w:rsidRDefault="003E5E39" w:rsidP="00764D2D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 w:rsidRPr="00006A2A">
        <w:rPr>
          <w:b/>
          <w:u w:val="single"/>
        </w:rPr>
        <w:t>Substrate</w:t>
      </w:r>
      <w:r>
        <w:rPr>
          <w:b/>
          <w:u w:val="single"/>
        </w:rPr>
        <w:t xml:space="preserve"> thickness (mils):</w:t>
      </w:r>
      <w:r>
        <w:t xml:space="preserve"> 10</w:t>
      </w:r>
    </w:p>
    <w:p w:rsidR="003E5E39" w:rsidRPr="003E5E39" w:rsidRDefault="003E5E39" w:rsidP="00764D2D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 w:rsidRPr="003E5E39">
        <w:rPr>
          <w:b/>
          <w:u w:val="single"/>
        </w:rPr>
        <w:t>PADG</w:t>
      </w:r>
      <w:r>
        <w:rPr>
          <w:b/>
          <w:u w:val="single"/>
        </w:rPr>
        <w:t xml:space="preserve"> (mils)</w:t>
      </w:r>
      <w:r w:rsidRPr="003E5E39">
        <w:rPr>
          <w:b/>
        </w:rPr>
        <w:t>:</w:t>
      </w:r>
      <w:r>
        <w:rPr>
          <w:b/>
        </w:rPr>
        <w:t xml:space="preserve"> </w:t>
      </w:r>
      <w:r>
        <w:t>15</w:t>
      </w:r>
    </w:p>
    <w:p w:rsidR="003E5E39" w:rsidRPr="003E5E39" w:rsidRDefault="003E5E39" w:rsidP="00764D2D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b/>
        </w:rPr>
      </w:pPr>
      <w:r w:rsidRPr="003E5E39">
        <w:rPr>
          <w:b/>
          <w:u w:val="single"/>
        </w:rPr>
        <w:t>PADL</w:t>
      </w:r>
      <w:r>
        <w:rPr>
          <w:b/>
          <w:u w:val="single"/>
        </w:rPr>
        <w:t xml:space="preserve"> (mils)</w:t>
      </w:r>
      <w:r w:rsidRPr="003E5E39">
        <w:rPr>
          <w:b/>
        </w:rPr>
        <w:t>:</w:t>
      </w:r>
      <w:r>
        <w:rPr>
          <w:b/>
        </w:rPr>
        <w:t xml:space="preserve"> </w:t>
      </w:r>
      <w:r w:rsidRPr="003E5E39">
        <w:t>14</w:t>
      </w:r>
    </w:p>
    <w:p w:rsidR="003E5E39" w:rsidRDefault="003E5E39" w:rsidP="00764D2D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 w:rsidRPr="003E5E39">
        <w:rPr>
          <w:b/>
          <w:u w:val="single"/>
        </w:rPr>
        <w:t>PADW</w:t>
      </w:r>
      <w:r>
        <w:rPr>
          <w:b/>
          <w:u w:val="single"/>
        </w:rPr>
        <w:t xml:space="preserve"> (mils)</w:t>
      </w:r>
      <w:r>
        <w:t>: 22</w:t>
      </w:r>
    </w:p>
    <w:p w:rsidR="003E5E39" w:rsidRDefault="003E5E39" w:rsidP="00764D2D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 w:rsidRPr="003E5E39">
        <w:rPr>
          <w:b/>
          <w:u w:val="single"/>
        </w:rPr>
        <w:t>50-Ohm Trace Width on substrate (mils):</w:t>
      </w:r>
      <w:r>
        <w:rPr>
          <w:b/>
        </w:rPr>
        <w:t xml:space="preserve"> </w:t>
      </w:r>
      <w:r>
        <w:t>22</w:t>
      </w:r>
    </w:p>
    <w:p w:rsidR="00166453" w:rsidRPr="00166453" w:rsidRDefault="00166453" w:rsidP="00764D2D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 w:rsidRPr="00166453">
        <w:rPr>
          <w:b/>
          <w:u w:val="single"/>
        </w:rPr>
        <w:t>Reference plane spacing (mils):</w:t>
      </w:r>
      <w:r w:rsidRPr="00166453">
        <w:rPr>
          <w:b/>
        </w:rPr>
        <w:t xml:space="preserve"> </w:t>
      </w:r>
      <w:r>
        <w:t>43</w:t>
      </w:r>
    </w:p>
    <w:p w:rsidR="003E5E39" w:rsidRDefault="003E5E39" w:rsidP="00764D2D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</w:p>
    <w:p w:rsidR="0074695A" w:rsidRDefault="003E5E39" w:rsidP="00626460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>
        <w:lastRenderedPageBreak/>
        <w:t xml:space="preserve">The last </w:t>
      </w:r>
      <w:r w:rsidR="00166453">
        <w:t xml:space="preserve">two </w:t>
      </w:r>
      <w:r>
        <w:t>parameter</w:t>
      </w:r>
      <w:r w:rsidR="00166453">
        <w:t>s</w:t>
      </w:r>
      <w:r>
        <w:t>, “</w:t>
      </w:r>
      <w:r w:rsidRPr="003E5E39">
        <w:t>50-Ohm Trace Width on substrate (mils)</w:t>
      </w:r>
      <w:r>
        <w:t xml:space="preserve">” </w:t>
      </w:r>
      <w:r w:rsidR="00166453">
        <w:t>and “</w:t>
      </w:r>
      <w:r w:rsidR="00166453" w:rsidRPr="00166453">
        <w:t>Reference plane spacing (mils)</w:t>
      </w:r>
      <w:r w:rsidR="00166453">
        <w:t>”</w:t>
      </w:r>
      <w:r w:rsidR="00166453" w:rsidRPr="00166453">
        <w:rPr>
          <w:b/>
        </w:rPr>
        <w:t xml:space="preserve"> </w:t>
      </w:r>
      <w:r w:rsidR="00166453">
        <w:t>are</w:t>
      </w:r>
      <w:r>
        <w:t xml:space="preserve"> for reference only.  To </w:t>
      </w:r>
      <w:r w:rsidR="003A7DC7">
        <w:t xml:space="preserve">determine the intrinsic properties and capabilities of a part, it is often valuable to characterize it with minimal exogenous parasitics, in this case, the </w:t>
      </w:r>
      <w:r>
        <w:t>fewest additional parasitic reactances beyond those of the basic capacitor</w:t>
      </w:r>
      <w:r w:rsidR="003A7DC7">
        <w:t xml:space="preserve"> </w:t>
      </w:r>
      <w:r w:rsidR="00626460">
        <w:t>spanning</w:t>
      </w:r>
      <w:r w:rsidR="003A7DC7">
        <w:t xml:space="preserve"> a gap in a microstrip trace.  </w:t>
      </w:r>
      <w:r w:rsidR="0074695A">
        <w:t>Generally, two conditions are necessary t</w:t>
      </w:r>
      <w:r w:rsidR="003A7DC7">
        <w:t>o accomplish t</w:t>
      </w:r>
      <w:r w:rsidR="0074695A">
        <w:t>his:</w:t>
      </w:r>
    </w:p>
    <w:p w:rsidR="0074695A" w:rsidRDefault="0074695A" w:rsidP="00626460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</w:p>
    <w:p w:rsidR="0074695A" w:rsidRDefault="0074695A" w:rsidP="0074695A">
      <w:pPr>
        <w:pStyle w:val="Header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>
        <w:t>M</w:t>
      </w:r>
      <w:r w:rsidR="003A7DC7">
        <w:t>ounting pad dimensions</w:t>
      </w:r>
      <w:r w:rsidR="00045E1F">
        <w:t xml:space="preserve"> that conform to </w:t>
      </w:r>
      <w:r w:rsidR="003A7DC7">
        <w:t xml:space="preserve">those of the terminations on the part.  </w:t>
      </w:r>
      <w:r w:rsidR="00626460">
        <w:t>(Note that most of the time this condition will not be practical in large-scale manufacturing, where mounting pads must be larger than part terminations to accommodate dimensional and placement tolerances and create room for solder fillets.)</w:t>
      </w:r>
    </w:p>
    <w:p w:rsidR="00626460" w:rsidRDefault="0074695A" w:rsidP="00626460">
      <w:pPr>
        <w:pStyle w:val="Header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>
        <w:t>A 50-Ohm characteristic impedance trace width close to the part width.  (</w:t>
      </w:r>
      <w:r w:rsidR="005C6F11">
        <w:t>This avoids the discontinuities created by large width disparities.)</w:t>
      </w:r>
    </w:p>
    <w:p w:rsidR="005C6F11" w:rsidRDefault="005C6F11" w:rsidP="00626460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</w:p>
    <w:p w:rsidR="00626460" w:rsidRDefault="00626460" w:rsidP="00626460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>
        <w:t>PPI has created at least one set of scattering matrices in each series where the reference planes closely coincide with the nominal part edges, and where the 50-Ohm trace width on a particular substrate is close to the nominal part width.  Mounting pad dimensional limitations in the models determined to what degree these conditions could be achieved.</w:t>
      </w:r>
    </w:p>
    <w:p w:rsidR="00626460" w:rsidRDefault="00626460" w:rsidP="00764D2D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</w:p>
    <w:p w:rsidR="005720CD" w:rsidRDefault="005720CD" w:rsidP="005720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  <w:r>
        <w:t>DISCLAIMER: Passive Plus Inc. (PPI) has made every effort to</w:t>
      </w:r>
      <w:r w:rsidR="00166453">
        <w:t xml:space="preserve"> </w:t>
      </w:r>
      <w:r>
        <w:t>make this information as accurate as possible.  However, no responsibility is assumed by PPI for</w:t>
      </w:r>
      <w:r w:rsidR="00166453">
        <w:t xml:space="preserve"> its use or for any </w:t>
      </w:r>
      <w:r>
        <w:t xml:space="preserve">infringements of rights of third parties </w:t>
      </w:r>
      <w:r w:rsidR="00166453">
        <w:t>that</w:t>
      </w:r>
      <w:r>
        <w:t xml:space="preserve"> may result from its use.  PPI reserves the right to revise the content or modify its product line without prior notice.</w:t>
      </w:r>
    </w:p>
    <w:p w:rsidR="005720CD" w:rsidRDefault="005720CD" w:rsidP="00764D2D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</w:p>
    <w:p w:rsidR="00D83C20" w:rsidRDefault="00D83C20" w:rsidP="00764D2D"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</w:pPr>
    </w:p>
    <w:p w:rsidR="00764D2D" w:rsidRPr="005278DE" w:rsidRDefault="00764D2D" w:rsidP="005278DE"/>
    <w:sectPr w:rsidR="00764D2D" w:rsidRPr="005278DE" w:rsidSect="00A47613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44A" w:rsidRDefault="00CD044A" w:rsidP="00C766F3">
      <w:r>
        <w:separator/>
      </w:r>
    </w:p>
  </w:endnote>
  <w:endnote w:type="continuationSeparator" w:id="0">
    <w:p w:rsidR="00CD044A" w:rsidRDefault="00CD044A" w:rsidP="00C76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44A" w:rsidRDefault="00CD044A" w:rsidP="00C766F3">
      <w:r>
        <w:separator/>
      </w:r>
    </w:p>
  </w:footnote>
  <w:footnote w:type="continuationSeparator" w:id="0">
    <w:p w:rsidR="00CD044A" w:rsidRDefault="00CD044A" w:rsidP="00C766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5053189"/>
      <w:docPartObj>
        <w:docPartGallery w:val="Page Numbers (Top of Page)"/>
        <w:docPartUnique/>
      </w:docPartObj>
    </w:sdtPr>
    <w:sdtContent>
      <w:p w:rsidR="00045E1F" w:rsidRDefault="00072172">
        <w:pPr>
          <w:pStyle w:val="Header"/>
          <w:jc w:val="right"/>
        </w:pPr>
        <w:r w:rsidRPr="00072172">
          <w:rPr>
            <w:lang w:bidi="en-US"/>
          </w:rPr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-552450</wp:posOffset>
              </wp:positionH>
              <wp:positionV relativeFrom="paragraph">
                <wp:posOffset>-259080</wp:posOffset>
              </wp:positionV>
              <wp:extent cx="796290" cy="426720"/>
              <wp:effectExtent l="19050" t="0" r="3810" b="0"/>
              <wp:wrapThrough wrapText="bothSides">
                <wp:wrapPolygon edited="0">
                  <wp:start x="-517" y="0"/>
                  <wp:lineTo x="-517" y="20250"/>
                  <wp:lineTo x="21703" y="20250"/>
                  <wp:lineTo x="21703" y="0"/>
                  <wp:lineTo x="-517" y="0"/>
                </wp:wrapPolygon>
              </wp:wrapThrough>
              <wp:docPr id="1" name="Picture 1" descr="http://www.passiveplus.com/images/ppilogo_new3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" name="Picture 2" descr="http://www.passiveplus.com/images/ppilogo_new3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96290" cy="4267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045E1F">
          <w:t xml:space="preserve">Page </w:t>
        </w:r>
        <w:r w:rsidR="00AA5C5B">
          <w:rPr>
            <w:b/>
            <w:szCs w:val="24"/>
          </w:rPr>
          <w:fldChar w:fldCharType="begin"/>
        </w:r>
        <w:r w:rsidR="00045E1F">
          <w:rPr>
            <w:b/>
          </w:rPr>
          <w:instrText xml:space="preserve"> PAGE </w:instrText>
        </w:r>
        <w:r w:rsidR="00AA5C5B">
          <w:rPr>
            <w:b/>
            <w:szCs w:val="24"/>
          </w:rPr>
          <w:fldChar w:fldCharType="separate"/>
        </w:r>
        <w:r>
          <w:rPr>
            <w:b/>
            <w:noProof/>
          </w:rPr>
          <w:t>1</w:t>
        </w:r>
        <w:r w:rsidR="00AA5C5B">
          <w:rPr>
            <w:b/>
            <w:szCs w:val="24"/>
          </w:rPr>
          <w:fldChar w:fldCharType="end"/>
        </w:r>
        <w:r w:rsidR="00045E1F">
          <w:t xml:space="preserve"> of </w:t>
        </w:r>
        <w:r w:rsidR="00AA5C5B">
          <w:rPr>
            <w:b/>
            <w:szCs w:val="24"/>
          </w:rPr>
          <w:fldChar w:fldCharType="begin"/>
        </w:r>
        <w:r w:rsidR="00045E1F">
          <w:rPr>
            <w:b/>
          </w:rPr>
          <w:instrText xml:space="preserve"> NUMPAGES  </w:instrText>
        </w:r>
        <w:r w:rsidR="00AA5C5B">
          <w:rPr>
            <w:b/>
            <w:szCs w:val="24"/>
          </w:rPr>
          <w:fldChar w:fldCharType="separate"/>
        </w:r>
        <w:r>
          <w:rPr>
            <w:b/>
            <w:noProof/>
          </w:rPr>
          <w:t>3</w:t>
        </w:r>
        <w:r w:rsidR="00AA5C5B">
          <w:rPr>
            <w:b/>
            <w:szCs w:val="24"/>
          </w:rPr>
          <w:fldChar w:fldCharType="end"/>
        </w:r>
      </w:p>
    </w:sdtContent>
  </w:sdt>
  <w:p w:rsidR="00045E1F" w:rsidRDefault="00045E1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62F42"/>
    <w:multiLevelType w:val="hybridMultilevel"/>
    <w:tmpl w:val="4BEE3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278DE"/>
    <w:rsid w:val="00006A2A"/>
    <w:rsid w:val="00045E1F"/>
    <w:rsid w:val="000642D4"/>
    <w:rsid w:val="00072172"/>
    <w:rsid w:val="000917FF"/>
    <w:rsid w:val="000B5BE7"/>
    <w:rsid w:val="00106C7A"/>
    <w:rsid w:val="00166453"/>
    <w:rsid w:val="00325796"/>
    <w:rsid w:val="00333AFB"/>
    <w:rsid w:val="003618E8"/>
    <w:rsid w:val="003845CC"/>
    <w:rsid w:val="003A4533"/>
    <w:rsid w:val="003A7DC7"/>
    <w:rsid w:val="003E5E39"/>
    <w:rsid w:val="0045216C"/>
    <w:rsid w:val="004B71DA"/>
    <w:rsid w:val="004D7493"/>
    <w:rsid w:val="005278DE"/>
    <w:rsid w:val="005720CD"/>
    <w:rsid w:val="005C6F11"/>
    <w:rsid w:val="00626460"/>
    <w:rsid w:val="006A27E2"/>
    <w:rsid w:val="006B48B8"/>
    <w:rsid w:val="007058E7"/>
    <w:rsid w:val="00726049"/>
    <w:rsid w:val="0074695A"/>
    <w:rsid w:val="00764D2D"/>
    <w:rsid w:val="00787C40"/>
    <w:rsid w:val="00901CFB"/>
    <w:rsid w:val="0097773B"/>
    <w:rsid w:val="009A6093"/>
    <w:rsid w:val="009A6200"/>
    <w:rsid w:val="00A47613"/>
    <w:rsid w:val="00A96DB0"/>
    <w:rsid w:val="00AA5C5B"/>
    <w:rsid w:val="00B22BEC"/>
    <w:rsid w:val="00BA12AF"/>
    <w:rsid w:val="00C766F3"/>
    <w:rsid w:val="00C87A73"/>
    <w:rsid w:val="00CD044A"/>
    <w:rsid w:val="00D07D91"/>
    <w:rsid w:val="00D2673E"/>
    <w:rsid w:val="00D71B76"/>
    <w:rsid w:val="00D83C20"/>
    <w:rsid w:val="00DE5E5D"/>
    <w:rsid w:val="00E25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493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4D749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749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749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749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749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749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749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7493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749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749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749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749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D7493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7493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7493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7493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7493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7493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4D749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4D749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749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4D7493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4D7493"/>
    <w:rPr>
      <w:b/>
      <w:bCs/>
    </w:rPr>
  </w:style>
  <w:style w:type="character" w:styleId="Emphasis">
    <w:name w:val="Emphasis"/>
    <w:basedOn w:val="DefaultParagraphFont"/>
    <w:uiPriority w:val="20"/>
    <w:qFormat/>
    <w:rsid w:val="004D7493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4D7493"/>
    <w:rPr>
      <w:szCs w:val="32"/>
    </w:rPr>
  </w:style>
  <w:style w:type="paragraph" w:styleId="ListParagraph">
    <w:name w:val="List Paragraph"/>
    <w:basedOn w:val="Normal"/>
    <w:uiPriority w:val="34"/>
    <w:qFormat/>
    <w:rsid w:val="004D749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7493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4D7493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493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493"/>
    <w:rPr>
      <w:b/>
      <w:i/>
      <w:sz w:val="24"/>
    </w:rPr>
  </w:style>
  <w:style w:type="character" w:styleId="SubtleEmphasis">
    <w:name w:val="Subtle Emphasis"/>
    <w:uiPriority w:val="19"/>
    <w:qFormat/>
    <w:rsid w:val="004D7493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4D7493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4D7493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4D7493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4D7493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7493"/>
    <w:pPr>
      <w:outlineLvl w:val="9"/>
    </w:pPr>
  </w:style>
  <w:style w:type="paragraph" w:styleId="Header">
    <w:name w:val="header"/>
    <w:basedOn w:val="Normal"/>
    <w:link w:val="HeaderChar"/>
    <w:uiPriority w:val="99"/>
    <w:rsid w:val="0045216C"/>
    <w:pPr>
      <w:tabs>
        <w:tab w:val="center" w:pos="4320"/>
        <w:tab w:val="right" w:pos="8640"/>
      </w:tabs>
    </w:pPr>
    <w:rPr>
      <w:rFonts w:eastAsia="Times New Roman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45216C"/>
    <w:rPr>
      <w:rFonts w:eastAsia="Times New Roman"/>
      <w:szCs w:val="20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C766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66F3"/>
  </w:style>
  <w:style w:type="table" w:styleId="TableGrid">
    <w:name w:val="Table Grid"/>
    <w:basedOn w:val="TableNormal"/>
    <w:uiPriority w:val="59"/>
    <w:rsid w:val="00006A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721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1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file:///D:\Passive%20Plus\Scattering%20matrices\Readme%20files\Readme%20substrate,%20pad%20layout,%20part.vs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Bob</cp:lastModifiedBy>
  <cp:revision>3</cp:revision>
  <dcterms:created xsi:type="dcterms:W3CDTF">2013-05-10T15:59:00Z</dcterms:created>
  <dcterms:modified xsi:type="dcterms:W3CDTF">2013-05-10T16:12:00Z</dcterms:modified>
</cp:coreProperties>
</file>